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E5" w:rsidRPr="00933AC6" w:rsidRDefault="00F215CC" w:rsidP="006E512A">
      <w:pPr>
        <w:pStyle w:val="Ingenafstand"/>
        <w:rPr>
          <w:rFonts w:ascii="Calibri Light" w:hAnsi="Calibri Light"/>
          <w:sz w:val="56"/>
          <w:szCs w:val="56"/>
        </w:rPr>
      </w:pPr>
      <w:r w:rsidRPr="00933AC6">
        <w:rPr>
          <w:rFonts w:ascii="Calibri Light" w:hAnsi="Calibri Light"/>
          <w:sz w:val="56"/>
          <w:szCs w:val="56"/>
        </w:rPr>
        <w:t>Pædagogisk beretning 2019</w:t>
      </w:r>
    </w:p>
    <w:p w:rsidR="009F3720" w:rsidRPr="00933AC6" w:rsidRDefault="005D5004" w:rsidP="005D5004">
      <w:pPr>
        <w:rPr>
          <w:sz w:val="24"/>
          <w:szCs w:val="24"/>
        </w:rPr>
      </w:pPr>
      <w:r w:rsidRPr="00933AC6">
        <w:rPr>
          <w:sz w:val="24"/>
          <w:szCs w:val="24"/>
        </w:rPr>
        <w:t>v. Susanne L. Bech &amp; Lis</w:t>
      </w:r>
      <w:r w:rsidR="00933AC6">
        <w:rPr>
          <w:sz w:val="24"/>
          <w:szCs w:val="24"/>
        </w:rPr>
        <w:t>beth Winkler, Pædagogisk udvalg,</w:t>
      </w:r>
      <w:r w:rsidRPr="00933AC6">
        <w:rPr>
          <w:sz w:val="24"/>
          <w:szCs w:val="24"/>
        </w:rPr>
        <w:t xml:space="preserve"> HLF</w:t>
      </w:r>
    </w:p>
    <w:tbl>
      <w:tblPr>
        <w:tblW w:w="0" w:type="auto"/>
        <w:tblBorders>
          <w:top w:val="nil"/>
          <w:left w:val="nil"/>
          <w:bottom w:val="nil"/>
          <w:right w:val="nil"/>
        </w:tblBorders>
        <w:tblLayout w:type="fixed"/>
        <w:tblLook w:val="0000" w:firstRow="0" w:lastRow="0" w:firstColumn="0" w:lastColumn="0" w:noHBand="0" w:noVBand="0"/>
      </w:tblPr>
      <w:tblGrid>
        <w:gridCol w:w="108"/>
        <w:gridCol w:w="9248"/>
        <w:gridCol w:w="108"/>
      </w:tblGrid>
      <w:tr w:rsidR="003B28C2" w:rsidRPr="005D5004" w:rsidTr="001E48B6">
        <w:trPr>
          <w:gridAfter w:val="1"/>
          <w:wAfter w:w="108" w:type="dxa"/>
          <w:trHeight w:val="235"/>
        </w:trPr>
        <w:tc>
          <w:tcPr>
            <w:tcW w:w="9356" w:type="dxa"/>
            <w:gridSpan w:val="2"/>
          </w:tcPr>
          <w:p w:rsidR="00010B7F" w:rsidRDefault="00010B7F" w:rsidP="00933AC6">
            <w:pPr>
              <w:pStyle w:val="Default"/>
              <w:rPr>
                <w:rFonts w:ascii="Calibri Light" w:hAnsi="Calibri Light"/>
              </w:rPr>
            </w:pPr>
            <w:r w:rsidRPr="005D5004">
              <w:rPr>
                <w:rFonts w:ascii="Calibri Light" w:hAnsi="Calibri Light"/>
              </w:rPr>
              <w:t>I</w:t>
            </w:r>
            <w:r w:rsidR="00476B5B" w:rsidRPr="005D5004">
              <w:rPr>
                <w:rFonts w:ascii="Calibri Light" w:hAnsi="Calibri Light"/>
              </w:rPr>
              <w:t xml:space="preserve"> år har det pædagogiske arbejde i kredsen haft sit </w:t>
            </w:r>
            <w:r w:rsidR="006E512A" w:rsidRPr="005D5004">
              <w:rPr>
                <w:rFonts w:ascii="Calibri Light" w:hAnsi="Calibri Light"/>
              </w:rPr>
              <w:t>o</w:t>
            </w:r>
            <w:r w:rsidR="00324EC0" w:rsidRPr="005D5004">
              <w:rPr>
                <w:rFonts w:ascii="Calibri Light" w:hAnsi="Calibri Light"/>
              </w:rPr>
              <w:t xml:space="preserve">mdrejningspunkt ved </w:t>
            </w:r>
            <w:r w:rsidR="00476B5B" w:rsidRPr="005D5004">
              <w:rPr>
                <w:rFonts w:ascii="Calibri Light" w:hAnsi="Calibri Light"/>
              </w:rPr>
              <w:t>4 årlige FAK-pæd.-møder, hvor aktuelle problemstillinger drøftes mellem de forskellige kredse i Nordsjælland, f.eks.:</w:t>
            </w:r>
          </w:p>
          <w:p w:rsidR="00933AC6" w:rsidRPr="005D5004" w:rsidRDefault="00933AC6" w:rsidP="00933AC6">
            <w:pPr>
              <w:pStyle w:val="Default"/>
              <w:rPr>
                <w:rFonts w:ascii="Calibri Light" w:hAnsi="Calibri Light"/>
              </w:rPr>
            </w:pPr>
          </w:p>
          <w:p w:rsidR="001D60C4" w:rsidRDefault="001D60C4" w:rsidP="001D60C4">
            <w:pPr>
              <w:pStyle w:val="Default"/>
              <w:rPr>
                <w:rFonts w:ascii="Calibri Light" w:hAnsi="Calibri Light"/>
                <w:b/>
              </w:rPr>
            </w:pPr>
          </w:p>
          <w:p w:rsidR="00476B5B" w:rsidRPr="005D5004" w:rsidRDefault="001D60C4" w:rsidP="001D60C4">
            <w:pPr>
              <w:pStyle w:val="Default"/>
              <w:rPr>
                <w:rFonts w:ascii="Calibri Light" w:hAnsi="Calibri Light"/>
                <w:b/>
              </w:rPr>
            </w:pPr>
            <w:bookmarkStart w:id="0" w:name="_GoBack"/>
            <w:bookmarkEnd w:id="0"/>
            <w:r>
              <w:rPr>
                <w:rFonts w:ascii="Calibri Light" w:hAnsi="Calibri Light"/>
                <w:b/>
              </w:rPr>
              <w:t>Forenklingen af fælles mål</w:t>
            </w:r>
          </w:p>
          <w:p w:rsidR="00010B7F" w:rsidRPr="00933AC6" w:rsidRDefault="00010B7F" w:rsidP="00933AC6">
            <w:pPr>
              <w:rPr>
                <w:rFonts w:ascii="Calibri Light" w:hAnsi="Calibri Light"/>
                <w:b/>
                <w:sz w:val="24"/>
                <w:szCs w:val="24"/>
              </w:rPr>
            </w:pPr>
            <w:r w:rsidRPr="005D5004">
              <w:rPr>
                <w:rFonts w:ascii="Calibri Light" w:hAnsi="Calibri Light"/>
                <w:sz w:val="24"/>
                <w:szCs w:val="24"/>
              </w:rPr>
              <w:t xml:space="preserve">Vi deltog fra Kredsen med formand og pædagogisk udvalg i Regionalt dialogmøde om Fælles Mål i Folkeskolen i København, hvor både skoleledere og Centeret også var repræsenteret. Vi aftalte der et møde, hvor Kredsen, Centeret og skoleledelsen er repræsenteret. Målet er at få de forenklede mål til at leve ude på skolerne, så vi kan se resultatet af ministeriets intension. </w:t>
            </w:r>
          </w:p>
          <w:p w:rsidR="00C80C9B" w:rsidRPr="005D5004" w:rsidRDefault="00C80C9B" w:rsidP="001D60C4">
            <w:pPr>
              <w:pStyle w:val="Default"/>
              <w:rPr>
                <w:rFonts w:ascii="Calibri Light" w:hAnsi="Calibri Light"/>
                <w:b/>
              </w:rPr>
            </w:pPr>
            <w:r w:rsidRPr="005D5004">
              <w:rPr>
                <w:rFonts w:ascii="Calibri Light" w:hAnsi="Calibri Light"/>
                <w:b/>
              </w:rPr>
              <w:t>Folkeskolereformen</w:t>
            </w:r>
            <w:r w:rsidR="00972BA9" w:rsidRPr="005D5004">
              <w:rPr>
                <w:rFonts w:ascii="Calibri Light" w:hAnsi="Calibri Light"/>
                <w:b/>
              </w:rPr>
              <w:t xml:space="preserve"> med udarbejdelse af kan/skalnoter om væsentlige punkt</w:t>
            </w:r>
            <w:r w:rsidR="00010B7F" w:rsidRPr="005D5004">
              <w:rPr>
                <w:rFonts w:ascii="Calibri Light" w:hAnsi="Calibri Light"/>
                <w:b/>
              </w:rPr>
              <w:t>er fra reformen.</w:t>
            </w:r>
          </w:p>
          <w:p w:rsidR="00010B7F" w:rsidRPr="005D5004" w:rsidRDefault="00010B7F" w:rsidP="00010B7F">
            <w:pPr>
              <w:pStyle w:val="Default"/>
              <w:rPr>
                <w:rFonts w:ascii="Calibri Light" w:hAnsi="Calibri Light"/>
              </w:rPr>
            </w:pPr>
            <w:r w:rsidRPr="005D5004">
              <w:rPr>
                <w:rFonts w:ascii="Calibri Light" w:hAnsi="Calibri Light"/>
              </w:rPr>
              <w:t xml:space="preserve">Et redskab til internt brug, som skal give os overblik over, hvad reformen dikterer, vi skal, og hvad vi den giver os mulighed for at gøre. </w:t>
            </w:r>
          </w:p>
          <w:p w:rsidR="00010B7F" w:rsidRPr="005D5004" w:rsidRDefault="00010B7F" w:rsidP="00010B7F">
            <w:pPr>
              <w:pStyle w:val="Default"/>
              <w:rPr>
                <w:rFonts w:ascii="Calibri Light" w:hAnsi="Calibri Light"/>
              </w:rPr>
            </w:pPr>
          </w:p>
          <w:p w:rsidR="00C80C9B" w:rsidRPr="005D5004" w:rsidRDefault="00C80C9B" w:rsidP="001D60C4">
            <w:pPr>
              <w:pStyle w:val="Default"/>
              <w:rPr>
                <w:rFonts w:ascii="Calibri Light" w:hAnsi="Calibri Light"/>
                <w:b/>
              </w:rPr>
            </w:pPr>
            <w:r w:rsidRPr="005D5004">
              <w:rPr>
                <w:rFonts w:ascii="Calibri Light" w:hAnsi="Calibri Light"/>
                <w:b/>
              </w:rPr>
              <w:t>Folkeskoleidealet</w:t>
            </w:r>
          </w:p>
          <w:p w:rsidR="00010B7F" w:rsidRPr="005D5004" w:rsidRDefault="00010B7F" w:rsidP="00010B7F">
            <w:pPr>
              <w:pStyle w:val="Default"/>
              <w:rPr>
                <w:rFonts w:ascii="Calibri Light" w:hAnsi="Calibri Light" w:cstheme="minorHAnsi"/>
                <w:b/>
              </w:rPr>
            </w:pPr>
            <w:r w:rsidRPr="005D5004">
              <w:rPr>
                <w:rFonts w:ascii="Calibri Light" w:hAnsi="Calibri Light" w:cstheme="minorHAnsi"/>
              </w:rPr>
              <w:t>Et folkeskoleideal er under udarbejdelse i DLF og skal vedtages på kongressen til efteråret. TR’erne har på Store kursus arbejdet med udarbejdelse af idealet og løbende kan man give sit besyv med på hjemmesiden</w:t>
            </w:r>
          </w:p>
          <w:p w:rsidR="00C80C9B" w:rsidRPr="005D5004" w:rsidRDefault="00C80C9B" w:rsidP="00C80C9B">
            <w:pPr>
              <w:pStyle w:val="Default"/>
              <w:ind w:left="2026"/>
              <w:rPr>
                <w:rFonts w:ascii="Calibri Light" w:hAnsi="Calibri Light"/>
              </w:rPr>
            </w:pPr>
          </w:p>
          <w:p w:rsidR="001D58ED" w:rsidRPr="005D5004" w:rsidRDefault="001E48B6" w:rsidP="00010B7F">
            <w:pPr>
              <w:pStyle w:val="Default"/>
              <w:rPr>
                <w:rFonts w:ascii="Calibri Light" w:hAnsi="Calibri Light"/>
              </w:rPr>
            </w:pPr>
            <w:r w:rsidRPr="005D5004">
              <w:rPr>
                <w:rFonts w:ascii="Calibri Light" w:hAnsi="Calibri Light"/>
              </w:rPr>
              <w:t xml:space="preserve">Vi har deltaget i den </w:t>
            </w:r>
            <w:r w:rsidR="00F03507" w:rsidRPr="005D5004">
              <w:rPr>
                <w:rFonts w:ascii="Calibri Light" w:hAnsi="Calibri Light"/>
              </w:rPr>
              <w:t>Pædagogisk</w:t>
            </w:r>
            <w:r w:rsidRPr="005D5004">
              <w:rPr>
                <w:rFonts w:ascii="Calibri Light" w:hAnsi="Calibri Light"/>
              </w:rPr>
              <w:t>e</w:t>
            </w:r>
            <w:r w:rsidR="001D58ED" w:rsidRPr="005D5004">
              <w:rPr>
                <w:rFonts w:ascii="Calibri Light" w:hAnsi="Calibri Light"/>
              </w:rPr>
              <w:t xml:space="preserve"> konference på Skarrildhus 24.-25. januar, som bl.a. omhandlede:</w:t>
            </w:r>
          </w:p>
          <w:p w:rsidR="00F03507" w:rsidRPr="005D5004" w:rsidRDefault="00F03507" w:rsidP="00010B7F">
            <w:pPr>
              <w:pStyle w:val="Default"/>
              <w:rPr>
                <w:rFonts w:ascii="Calibri Light" w:hAnsi="Calibri Light"/>
              </w:rPr>
            </w:pPr>
          </w:p>
          <w:p w:rsidR="001D58ED" w:rsidRPr="005D5004" w:rsidRDefault="006E512A" w:rsidP="001D60C4">
            <w:pPr>
              <w:pStyle w:val="Default"/>
              <w:rPr>
                <w:rFonts w:ascii="Calibri Light" w:hAnsi="Calibri Light"/>
                <w:b/>
              </w:rPr>
            </w:pPr>
            <w:r w:rsidRPr="005D5004">
              <w:rPr>
                <w:rFonts w:ascii="Calibri Light" w:hAnsi="Calibri Light"/>
                <w:b/>
              </w:rPr>
              <w:t xml:space="preserve">Lærerens professionelle </w:t>
            </w:r>
            <w:r w:rsidR="001D58ED" w:rsidRPr="005D5004">
              <w:rPr>
                <w:rFonts w:ascii="Calibri Light" w:hAnsi="Calibri Light"/>
                <w:b/>
              </w:rPr>
              <w:t>dømmekraft</w:t>
            </w:r>
            <w:r w:rsidRPr="005D5004">
              <w:rPr>
                <w:rFonts w:ascii="Calibri Light" w:hAnsi="Calibri Light"/>
                <w:b/>
              </w:rPr>
              <w:t xml:space="preserve"> </w:t>
            </w:r>
            <w:r w:rsidR="001D58ED" w:rsidRPr="005D5004">
              <w:rPr>
                <w:rFonts w:ascii="Calibri Light" w:hAnsi="Calibri Light"/>
                <w:b/>
              </w:rPr>
              <w:t>og betydningen for den gode undervisning</w:t>
            </w:r>
            <w:r w:rsidR="00010B7F" w:rsidRPr="005D5004">
              <w:rPr>
                <w:rFonts w:ascii="Calibri Light" w:hAnsi="Calibri Light"/>
                <w:b/>
              </w:rPr>
              <w:t>.</w:t>
            </w:r>
          </w:p>
          <w:p w:rsidR="00010B7F" w:rsidRPr="005D5004" w:rsidRDefault="00010B7F" w:rsidP="00010B7F">
            <w:pPr>
              <w:pStyle w:val="Default"/>
              <w:ind w:left="720"/>
              <w:rPr>
                <w:rFonts w:ascii="Calibri Light" w:hAnsi="Calibri Light"/>
                <w:b/>
              </w:rPr>
            </w:pPr>
          </w:p>
          <w:p w:rsidR="00972BA9" w:rsidRPr="00933AC6" w:rsidRDefault="00010B7F" w:rsidP="00933AC6">
            <w:pPr>
              <w:rPr>
                <w:rFonts w:ascii="Calibri Light" w:hAnsi="Calibri Light"/>
                <w:sz w:val="24"/>
                <w:szCs w:val="24"/>
              </w:rPr>
            </w:pPr>
            <w:r w:rsidRPr="005D5004">
              <w:rPr>
                <w:rFonts w:ascii="Calibri Light" w:hAnsi="Calibri Light"/>
                <w:sz w:val="24"/>
                <w:szCs w:val="24"/>
              </w:rPr>
              <w:t>Dette er en del af den professionelle kapital på arbejdspladserne og den professionelle lærer kendetegnes ved at have et stærkt professionelt ståsted. Hun/han lever op til sit professionelle ansvar ved at bruge sin professionelle dømmekraft indenfor sit professionelle råderum. En forudsætning for at kunne handle som professionel lærer er tillid og et professionelt råderum, dvs. til</w:t>
            </w:r>
            <w:r w:rsidR="00F03507" w:rsidRPr="005D5004">
              <w:rPr>
                <w:rFonts w:ascii="Calibri Light" w:hAnsi="Calibri Light"/>
                <w:sz w:val="24"/>
                <w:szCs w:val="24"/>
              </w:rPr>
              <w:t xml:space="preserve">strækkelig tid til forberedelse og efterbehandling af </w:t>
            </w:r>
            <w:r w:rsidRPr="005D5004">
              <w:rPr>
                <w:rFonts w:ascii="Calibri Light" w:hAnsi="Calibri Light"/>
                <w:sz w:val="24"/>
                <w:szCs w:val="24"/>
              </w:rPr>
              <w:t>undervisning</w:t>
            </w:r>
            <w:r w:rsidR="00F03507" w:rsidRPr="005D5004">
              <w:rPr>
                <w:rFonts w:ascii="Calibri Light" w:hAnsi="Calibri Light"/>
                <w:sz w:val="24"/>
                <w:szCs w:val="24"/>
              </w:rPr>
              <w:t>en, samt mulighed for at levere ordentlig kvalitet i løsningen af de øvrige opgaver.</w:t>
            </w:r>
          </w:p>
          <w:p w:rsidR="00010B7F" w:rsidRPr="005D5004" w:rsidRDefault="00972BA9" w:rsidP="001D60C4">
            <w:pPr>
              <w:pStyle w:val="Default"/>
              <w:rPr>
                <w:rFonts w:ascii="Calibri Light" w:hAnsi="Calibri Light"/>
                <w:b/>
              </w:rPr>
            </w:pPr>
            <w:r w:rsidRPr="005D5004">
              <w:rPr>
                <w:rFonts w:ascii="Calibri Light" w:hAnsi="Calibri Light"/>
                <w:b/>
              </w:rPr>
              <w:t xml:space="preserve">Hvad har betydning for de professionelles motivation og medejerskab til skolens udvikling?  </w:t>
            </w:r>
          </w:p>
          <w:p w:rsidR="00F03507" w:rsidRPr="005D5004" w:rsidRDefault="00F03507" w:rsidP="00F03507">
            <w:pPr>
              <w:pStyle w:val="Default"/>
              <w:rPr>
                <w:rFonts w:ascii="Calibri Light" w:hAnsi="Calibri Light"/>
              </w:rPr>
            </w:pPr>
            <w:r w:rsidRPr="005D5004">
              <w:rPr>
                <w:rFonts w:ascii="Calibri Light" w:hAnsi="Calibri Light"/>
              </w:rPr>
              <w:t>Line Arnmark fra Metropol har i sit studie udvalgt og undersøgt 13 udvalgte skoler. Målet var at undersøge, hvilke processer, der fremmer en tillidsbaseret dialog om skolens pædagogiske udvikling. Det er f.eks. vigtigt at</w:t>
            </w:r>
          </w:p>
          <w:p w:rsidR="00F03507" w:rsidRPr="005D5004" w:rsidRDefault="00F03507" w:rsidP="00F03507">
            <w:pPr>
              <w:pStyle w:val="Listeafsnit"/>
              <w:numPr>
                <w:ilvl w:val="0"/>
                <w:numId w:val="19"/>
              </w:numPr>
              <w:rPr>
                <w:rFonts w:ascii="Calibri Light" w:hAnsi="Calibri Light"/>
                <w:sz w:val="24"/>
                <w:szCs w:val="24"/>
              </w:rPr>
            </w:pPr>
            <w:r w:rsidRPr="005D5004">
              <w:rPr>
                <w:rFonts w:ascii="Calibri Light" w:hAnsi="Calibri Light"/>
                <w:sz w:val="24"/>
                <w:szCs w:val="24"/>
              </w:rPr>
              <w:t>- ledelsen kommunikerer tydeligt om skolens udviklingsretning</w:t>
            </w:r>
          </w:p>
          <w:p w:rsidR="00F03507" w:rsidRPr="005D5004" w:rsidRDefault="00F03507" w:rsidP="00F03507">
            <w:pPr>
              <w:pStyle w:val="Listeafsnit"/>
              <w:numPr>
                <w:ilvl w:val="0"/>
                <w:numId w:val="19"/>
              </w:numPr>
              <w:rPr>
                <w:rFonts w:ascii="Calibri Light" w:hAnsi="Calibri Light"/>
                <w:sz w:val="24"/>
                <w:szCs w:val="24"/>
              </w:rPr>
            </w:pPr>
            <w:r w:rsidRPr="005D5004">
              <w:rPr>
                <w:rFonts w:ascii="Calibri Light" w:hAnsi="Calibri Light"/>
                <w:sz w:val="24"/>
                <w:szCs w:val="24"/>
              </w:rPr>
              <w:t>- hjælper nye medarbejdere ind i organisationen, så de hurtigere oplever sig kompetente i opgaveløsningen</w:t>
            </w:r>
          </w:p>
          <w:p w:rsidR="00F03507" w:rsidRPr="005D5004" w:rsidRDefault="00F03507" w:rsidP="00F03507">
            <w:pPr>
              <w:pStyle w:val="Listeafsnit"/>
              <w:numPr>
                <w:ilvl w:val="0"/>
                <w:numId w:val="19"/>
              </w:numPr>
              <w:rPr>
                <w:rFonts w:ascii="Calibri Light" w:hAnsi="Calibri Light"/>
                <w:sz w:val="24"/>
                <w:szCs w:val="24"/>
              </w:rPr>
            </w:pPr>
            <w:r w:rsidRPr="005D5004">
              <w:rPr>
                <w:rFonts w:ascii="Calibri Light" w:hAnsi="Calibri Light"/>
                <w:sz w:val="24"/>
                <w:szCs w:val="24"/>
              </w:rPr>
              <w:t>-opbygger den organisatoriske ”vi-følelse”, og understøtter skolens sociale kapital</w:t>
            </w:r>
          </w:p>
          <w:p w:rsidR="00F03507" w:rsidRPr="005D5004" w:rsidRDefault="00F03507" w:rsidP="00F03507">
            <w:pPr>
              <w:pStyle w:val="Listeafsnit"/>
              <w:numPr>
                <w:ilvl w:val="0"/>
                <w:numId w:val="19"/>
              </w:numPr>
              <w:jc w:val="both"/>
              <w:rPr>
                <w:rFonts w:ascii="Calibri Light" w:hAnsi="Calibri Light"/>
                <w:sz w:val="24"/>
                <w:szCs w:val="24"/>
              </w:rPr>
            </w:pPr>
            <w:r w:rsidRPr="005D5004">
              <w:rPr>
                <w:rFonts w:ascii="Calibri Light" w:hAnsi="Calibri Light"/>
                <w:sz w:val="24"/>
                <w:szCs w:val="24"/>
              </w:rPr>
              <w:lastRenderedPageBreak/>
              <w:t>-at teamene oplever en høj grad af tillid til deres professionelle dømmekraft udmøntet i et stort kollektivt professionelt råderum</w:t>
            </w:r>
          </w:p>
          <w:p w:rsidR="00F03507" w:rsidRPr="005D5004" w:rsidRDefault="00F03507" w:rsidP="00F03507">
            <w:pPr>
              <w:pStyle w:val="Listeafsnit"/>
              <w:numPr>
                <w:ilvl w:val="0"/>
                <w:numId w:val="19"/>
              </w:numPr>
              <w:jc w:val="both"/>
              <w:rPr>
                <w:rFonts w:ascii="Calibri Light" w:hAnsi="Calibri Light"/>
                <w:sz w:val="24"/>
                <w:szCs w:val="24"/>
              </w:rPr>
            </w:pPr>
            <w:r w:rsidRPr="005D5004">
              <w:rPr>
                <w:rFonts w:ascii="Calibri Light" w:hAnsi="Calibri Light"/>
                <w:sz w:val="24"/>
                <w:szCs w:val="24"/>
              </w:rPr>
              <w:t>-at medarbejderne oplever medejerskab til de beslutninger, som træffes, fordi beslutningsprocessen opleves som retfærdig og legitim</w:t>
            </w:r>
          </w:p>
          <w:p w:rsidR="00324EC0" w:rsidRPr="005D5004" w:rsidRDefault="00F03507" w:rsidP="00F03507">
            <w:pPr>
              <w:rPr>
                <w:rFonts w:ascii="Calibri Light" w:hAnsi="Calibri Light"/>
                <w:b/>
                <w:sz w:val="24"/>
                <w:szCs w:val="24"/>
              </w:rPr>
            </w:pPr>
            <w:r w:rsidRPr="005D5004">
              <w:rPr>
                <w:rFonts w:ascii="Calibri Light" w:hAnsi="Calibri Light"/>
                <w:sz w:val="24"/>
                <w:szCs w:val="24"/>
              </w:rPr>
              <w:t>Der er nemlig sammenhæng mellem offentligt ansattes motivation og effekter heraf på kvaliteten af kerneopgaven!</w:t>
            </w:r>
          </w:p>
          <w:p w:rsidR="00972BA9" w:rsidRPr="005D5004" w:rsidRDefault="00324EC0" w:rsidP="00324EC0">
            <w:pPr>
              <w:pStyle w:val="Default"/>
              <w:rPr>
                <w:rFonts w:ascii="Calibri Light" w:hAnsi="Calibri Light"/>
                <w:b/>
              </w:rPr>
            </w:pPr>
            <w:r w:rsidRPr="005D5004">
              <w:rPr>
                <w:rFonts w:ascii="Calibri Light" w:hAnsi="Calibri Light"/>
                <w:b/>
              </w:rPr>
              <w:t>AULA er også et område, hvor kredsen er involveret:</w:t>
            </w:r>
          </w:p>
          <w:p w:rsidR="00324EC0" w:rsidRPr="005D5004" w:rsidRDefault="00324EC0" w:rsidP="00324EC0">
            <w:pPr>
              <w:pStyle w:val="Default"/>
              <w:rPr>
                <w:rFonts w:ascii="Calibri Light" w:hAnsi="Calibri Light"/>
                <w:b/>
              </w:rPr>
            </w:pPr>
          </w:p>
          <w:p w:rsidR="0008076A" w:rsidRPr="005D5004" w:rsidRDefault="00972BA9" w:rsidP="006E512A">
            <w:pPr>
              <w:rPr>
                <w:rFonts w:ascii="Calibri Light" w:hAnsi="Calibri Light"/>
                <w:b/>
                <w:sz w:val="24"/>
                <w:szCs w:val="24"/>
              </w:rPr>
            </w:pPr>
            <w:r w:rsidRPr="005D5004">
              <w:rPr>
                <w:rFonts w:ascii="Calibri Light" w:hAnsi="Calibri Light"/>
                <w:sz w:val="24"/>
                <w:szCs w:val="24"/>
              </w:rPr>
              <w:t>Kommunalt er der nedsat en arbejdsgruppe, der skal udarbejde nogle retningslinjer for brugen af Aula, så kommunikationen ud til brugerne bliver ensrettet og overgangen til Aula bliver så smidig som mulig. HLF har været repræsenteret og har lagt vægt på at trække kommunikationsniveauet lidt tilbage, dels da lærerne oplever for meget tid går med over- information på Meebook, dels da forældrene drukner i information og senest har gjort opmærksom på, hvor stressende det er at skulle holde sig ajour på intra. Samtidig er det en social skæv informationskilde, da ikke alle forældre er koblet på internettet eller forstår sprog eller medie.</w:t>
            </w:r>
          </w:p>
          <w:p w:rsidR="0008076A" w:rsidRPr="005D5004" w:rsidRDefault="00F03507" w:rsidP="00324EC0">
            <w:pPr>
              <w:pStyle w:val="Default"/>
              <w:rPr>
                <w:rFonts w:ascii="Calibri Light" w:hAnsi="Calibri Light"/>
                <w:b/>
              </w:rPr>
            </w:pPr>
            <w:r w:rsidRPr="005D5004">
              <w:rPr>
                <w:rFonts w:ascii="Calibri Light" w:hAnsi="Calibri Light"/>
                <w:b/>
              </w:rPr>
              <w:t>Inklusion</w:t>
            </w:r>
          </w:p>
          <w:p w:rsidR="001E48B6" w:rsidRPr="005D5004" w:rsidRDefault="001E48B6" w:rsidP="001E48B6">
            <w:pPr>
              <w:pStyle w:val="Default"/>
              <w:rPr>
                <w:rFonts w:ascii="Calibri Light" w:hAnsi="Calibri Light"/>
              </w:rPr>
            </w:pPr>
            <w:r w:rsidRPr="005D5004">
              <w:rPr>
                <w:rFonts w:ascii="Calibri Light" w:hAnsi="Calibri Light"/>
              </w:rPr>
              <w:t>Løbende arbejder vi med inklusion. Bl.a. har følgegruppen til inklusionseftersynet nylig udarbejdet anbefalinger til kommuner og skoler omkring varetagelsen af inklusionsopgaven:</w:t>
            </w:r>
          </w:p>
          <w:p w:rsidR="001E48B6" w:rsidRPr="005D5004" w:rsidRDefault="001E48B6" w:rsidP="001E48B6">
            <w:pPr>
              <w:pStyle w:val="Default"/>
              <w:rPr>
                <w:rFonts w:ascii="Calibri Light" w:hAnsi="Calibri Light"/>
              </w:rPr>
            </w:pPr>
            <w:r w:rsidRPr="005D5004">
              <w:rPr>
                <w:rFonts w:ascii="Calibri Light" w:hAnsi="Calibri Light"/>
              </w:rPr>
              <w:t xml:space="preserve">F.eks. anbefaler gruppen at: </w:t>
            </w:r>
          </w:p>
          <w:p w:rsidR="001E48B6" w:rsidRPr="005D5004" w:rsidRDefault="001E48B6" w:rsidP="001E48B6">
            <w:pPr>
              <w:pStyle w:val="Default"/>
              <w:rPr>
                <w:rFonts w:ascii="Calibri Light" w:hAnsi="Calibri Light"/>
              </w:rPr>
            </w:pPr>
          </w:p>
          <w:p w:rsidR="001E48B6" w:rsidRPr="005D5004" w:rsidRDefault="001E48B6" w:rsidP="001E48B6">
            <w:pPr>
              <w:pStyle w:val="Listeafsnit"/>
              <w:numPr>
                <w:ilvl w:val="0"/>
                <w:numId w:val="20"/>
              </w:numPr>
              <w:spacing w:line="240" w:lineRule="auto"/>
              <w:rPr>
                <w:rFonts w:ascii="Calibri Light" w:hAnsi="Calibri Light"/>
                <w:sz w:val="24"/>
                <w:szCs w:val="24"/>
              </w:rPr>
            </w:pPr>
            <w:r w:rsidRPr="005D5004">
              <w:rPr>
                <w:rFonts w:ascii="Calibri Light" w:hAnsi="Calibri Light"/>
                <w:sz w:val="24"/>
                <w:szCs w:val="24"/>
              </w:rPr>
              <w:t>-alle kommuner bør have en inklusionsplan eller strategi, og alle skoler ligeså</w:t>
            </w:r>
          </w:p>
          <w:p w:rsidR="00933AC6" w:rsidRPr="00933AC6" w:rsidRDefault="001E48B6" w:rsidP="001E48B6">
            <w:pPr>
              <w:numPr>
                <w:ilvl w:val="0"/>
                <w:numId w:val="20"/>
              </w:numPr>
              <w:spacing w:after="0" w:line="240" w:lineRule="auto"/>
              <w:contextualSpacing/>
              <w:rPr>
                <w:rFonts w:ascii="Calibri Light" w:hAnsi="Calibri Light"/>
                <w:sz w:val="24"/>
                <w:szCs w:val="24"/>
                <w:u w:val="single"/>
              </w:rPr>
            </w:pPr>
            <w:r w:rsidRPr="005D5004">
              <w:rPr>
                <w:rFonts w:ascii="Calibri Light" w:hAnsi="Calibri Light"/>
                <w:sz w:val="24"/>
                <w:szCs w:val="24"/>
              </w:rPr>
              <w:t xml:space="preserve">-den enkelte skole er med i den konkrete udarbejdelse så der skabes ejerskab </w:t>
            </w:r>
          </w:p>
          <w:p w:rsidR="001E48B6" w:rsidRPr="005D5004" w:rsidRDefault="00933AC6" w:rsidP="00933AC6">
            <w:pPr>
              <w:spacing w:after="0" w:line="240" w:lineRule="auto"/>
              <w:ind w:left="720"/>
              <w:contextualSpacing/>
              <w:rPr>
                <w:rFonts w:ascii="Calibri Light" w:hAnsi="Calibri Light"/>
                <w:sz w:val="24"/>
                <w:szCs w:val="24"/>
                <w:u w:val="single"/>
              </w:rPr>
            </w:pPr>
            <w:r>
              <w:rPr>
                <w:rFonts w:ascii="Calibri Light" w:hAnsi="Calibri Light"/>
                <w:sz w:val="24"/>
                <w:szCs w:val="24"/>
              </w:rPr>
              <w:t>-</w:t>
            </w:r>
            <w:r w:rsidR="001E48B6" w:rsidRPr="005D5004">
              <w:rPr>
                <w:rFonts w:ascii="Calibri Light" w:hAnsi="Calibri Light"/>
                <w:sz w:val="24"/>
                <w:szCs w:val="24"/>
              </w:rPr>
              <w:t>dette er en forudsætning for, at det ikke bliver et tomt stykke papir</w:t>
            </w:r>
          </w:p>
          <w:p w:rsidR="001E48B6" w:rsidRPr="005D5004" w:rsidRDefault="001E48B6" w:rsidP="001E48B6">
            <w:pPr>
              <w:numPr>
                <w:ilvl w:val="0"/>
                <w:numId w:val="20"/>
              </w:numPr>
              <w:spacing w:after="0" w:line="240" w:lineRule="auto"/>
              <w:contextualSpacing/>
              <w:rPr>
                <w:rFonts w:ascii="Calibri Light" w:hAnsi="Calibri Light"/>
                <w:sz w:val="24"/>
                <w:szCs w:val="24"/>
                <w:u w:val="single"/>
              </w:rPr>
            </w:pPr>
            <w:r w:rsidRPr="005D5004">
              <w:rPr>
                <w:rFonts w:ascii="Calibri Light" w:hAnsi="Calibri Light"/>
                <w:sz w:val="24"/>
                <w:szCs w:val="24"/>
                <w:u w:val="single"/>
              </w:rPr>
              <w:t>-</w:t>
            </w:r>
            <w:r w:rsidRPr="005D5004">
              <w:rPr>
                <w:rFonts w:ascii="Calibri Light" w:hAnsi="Calibri Light"/>
                <w:sz w:val="24"/>
                <w:szCs w:val="24"/>
              </w:rPr>
              <w:t xml:space="preserve">benytte sig af </w:t>
            </w:r>
            <w:proofErr w:type="spellStart"/>
            <w:r w:rsidRPr="005D5004">
              <w:rPr>
                <w:rFonts w:ascii="Calibri Light" w:hAnsi="Calibri Light"/>
                <w:sz w:val="24"/>
                <w:szCs w:val="24"/>
              </w:rPr>
              <w:t>co-teaching</w:t>
            </w:r>
            <w:proofErr w:type="spellEnd"/>
          </w:p>
          <w:p w:rsidR="001E48B6" w:rsidRPr="005D5004" w:rsidRDefault="001E48B6" w:rsidP="001E48B6">
            <w:pPr>
              <w:spacing w:after="0" w:line="240" w:lineRule="auto"/>
              <w:contextualSpacing/>
              <w:rPr>
                <w:rFonts w:ascii="Calibri Light" w:hAnsi="Calibri Light"/>
                <w:sz w:val="24"/>
                <w:szCs w:val="24"/>
                <w:u w:val="single"/>
              </w:rPr>
            </w:pPr>
          </w:p>
          <w:p w:rsidR="001E48B6" w:rsidRPr="005D5004" w:rsidRDefault="001E48B6" w:rsidP="001E48B6">
            <w:pPr>
              <w:spacing w:after="0" w:line="240" w:lineRule="auto"/>
              <w:contextualSpacing/>
              <w:rPr>
                <w:rFonts w:ascii="Calibri Light" w:hAnsi="Calibri Light"/>
                <w:sz w:val="24"/>
                <w:szCs w:val="24"/>
              </w:rPr>
            </w:pPr>
            <w:r w:rsidRPr="005D5004">
              <w:rPr>
                <w:rFonts w:ascii="Calibri Light" w:hAnsi="Calibri Light"/>
                <w:sz w:val="24"/>
                <w:szCs w:val="24"/>
                <w:u w:val="single"/>
              </w:rPr>
              <w:t>Co-teaching fungerer n</w:t>
            </w:r>
            <w:r w:rsidRPr="005D5004">
              <w:rPr>
                <w:rFonts w:ascii="Calibri Light" w:hAnsi="Calibri Light"/>
                <w:sz w:val="24"/>
                <w:szCs w:val="24"/>
              </w:rPr>
              <w:t>år en almenlærer og en lærer med specialpædagogisk kompetence i fællesskab har ansvaret for undervisning i en klasse, hvor der er elever med og uden særlige behov. Det kræver således to professionelle med forskellige fagligheder i forhold til undervisning af elever!</w:t>
            </w:r>
          </w:p>
          <w:p w:rsidR="001E48B6" w:rsidRPr="005D5004" w:rsidRDefault="001E48B6" w:rsidP="001E48B6">
            <w:pPr>
              <w:spacing w:after="0" w:line="240" w:lineRule="auto"/>
              <w:contextualSpacing/>
              <w:rPr>
                <w:rFonts w:ascii="Calibri Light" w:hAnsi="Calibri Light"/>
                <w:sz w:val="24"/>
                <w:szCs w:val="24"/>
              </w:rPr>
            </w:pPr>
          </w:p>
          <w:p w:rsidR="001D58ED" w:rsidRPr="001D60C4" w:rsidRDefault="001E48B6" w:rsidP="001D60C4">
            <w:pPr>
              <w:spacing w:after="0" w:line="240" w:lineRule="auto"/>
              <w:contextualSpacing/>
              <w:rPr>
                <w:rFonts w:ascii="Calibri Light" w:hAnsi="Calibri Light"/>
                <w:sz w:val="24"/>
                <w:szCs w:val="24"/>
              </w:rPr>
            </w:pPr>
            <w:r w:rsidRPr="005D5004">
              <w:rPr>
                <w:rFonts w:ascii="Calibri Light" w:hAnsi="Calibri Light"/>
                <w:sz w:val="24"/>
                <w:szCs w:val="24"/>
              </w:rPr>
              <w:t>Følgegruppen peger også på, at brugen af et ressourcecenter fratager lærere det individuelle ansvar – og derved bliver udfordringer med en enkelt elev hele skolens ansvar og ikke kun den enkeltes.</w:t>
            </w:r>
            <w:r w:rsidR="00324EC0" w:rsidRPr="005D5004">
              <w:rPr>
                <w:rFonts w:ascii="Calibri Light" w:hAnsi="Calibri Light"/>
                <w:sz w:val="24"/>
                <w:szCs w:val="24"/>
              </w:rPr>
              <w:t xml:space="preserve"> Det første skridt er taget, idet TR’erne skal ud på skolerne og identificere, hvad det lokale ressourcecenter/styrkecenter på skolen kan, hvilke personer, lærerne kan trække på, og hvem, der leder indsatsen.</w:t>
            </w:r>
          </w:p>
        </w:tc>
      </w:tr>
      <w:tr w:rsidR="001415BF" w:rsidRPr="005D5004" w:rsidTr="001E48B6">
        <w:trPr>
          <w:gridBefore w:val="1"/>
          <w:wBefore w:w="108" w:type="dxa"/>
          <w:trHeight w:val="235"/>
        </w:trPr>
        <w:tc>
          <w:tcPr>
            <w:tcW w:w="9356" w:type="dxa"/>
            <w:gridSpan w:val="2"/>
          </w:tcPr>
          <w:p w:rsidR="001415BF" w:rsidRPr="005D5004" w:rsidRDefault="001415BF" w:rsidP="003B28C2">
            <w:pPr>
              <w:pStyle w:val="Default"/>
              <w:rPr>
                <w:rFonts w:ascii="Calibri Light" w:hAnsi="Calibri Light"/>
              </w:rPr>
            </w:pPr>
          </w:p>
        </w:tc>
      </w:tr>
      <w:tr w:rsidR="001415BF" w:rsidRPr="005D5004" w:rsidTr="001E48B6">
        <w:trPr>
          <w:gridBefore w:val="1"/>
          <w:wBefore w:w="108" w:type="dxa"/>
          <w:trHeight w:val="235"/>
        </w:trPr>
        <w:tc>
          <w:tcPr>
            <w:tcW w:w="9356" w:type="dxa"/>
            <w:gridSpan w:val="2"/>
          </w:tcPr>
          <w:p w:rsidR="001415BF" w:rsidRPr="005D5004" w:rsidRDefault="001415BF" w:rsidP="003B28C2">
            <w:pPr>
              <w:pStyle w:val="Default"/>
              <w:rPr>
                <w:rFonts w:ascii="Calibri Light" w:hAnsi="Calibri Light"/>
              </w:rPr>
            </w:pPr>
          </w:p>
        </w:tc>
      </w:tr>
    </w:tbl>
    <w:p w:rsidR="00476B5B" w:rsidRPr="005D5004" w:rsidRDefault="00476B5B" w:rsidP="001D58ED">
      <w:pPr>
        <w:rPr>
          <w:rFonts w:ascii="Calibri Light" w:hAnsi="Calibri Light"/>
          <w:sz w:val="24"/>
          <w:szCs w:val="24"/>
        </w:rPr>
      </w:pPr>
    </w:p>
    <w:sectPr w:rsidR="00476B5B" w:rsidRPr="005D500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F0" w:rsidRDefault="005726F0" w:rsidP="00403833">
      <w:pPr>
        <w:spacing w:after="0" w:line="240" w:lineRule="auto"/>
      </w:pPr>
      <w:r>
        <w:separator/>
      </w:r>
    </w:p>
  </w:endnote>
  <w:endnote w:type="continuationSeparator" w:id="0">
    <w:p w:rsidR="005726F0" w:rsidRDefault="005726F0" w:rsidP="0040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F0" w:rsidRDefault="005726F0" w:rsidP="00403833">
      <w:pPr>
        <w:spacing w:after="0" w:line="240" w:lineRule="auto"/>
      </w:pPr>
      <w:r>
        <w:separator/>
      </w:r>
    </w:p>
  </w:footnote>
  <w:footnote w:type="continuationSeparator" w:id="0">
    <w:p w:rsidR="005726F0" w:rsidRDefault="005726F0" w:rsidP="00403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03C"/>
    <w:multiLevelType w:val="hybridMultilevel"/>
    <w:tmpl w:val="C2F81B2A"/>
    <w:lvl w:ilvl="0" w:tplc="0406000F">
      <w:start w:val="1"/>
      <w:numFmt w:val="decimal"/>
      <w:lvlText w:val="%1."/>
      <w:lvlJc w:val="left"/>
      <w:pPr>
        <w:ind w:left="2026" w:hanging="360"/>
      </w:pPr>
    </w:lvl>
    <w:lvl w:ilvl="1" w:tplc="04060019" w:tentative="1">
      <w:start w:val="1"/>
      <w:numFmt w:val="lowerLetter"/>
      <w:lvlText w:val="%2."/>
      <w:lvlJc w:val="left"/>
      <w:pPr>
        <w:ind w:left="2746" w:hanging="360"/>
      </w:pPr>
    </w:lvl>
    <w:lvl w:ilvl="2" w:tplc="0406001B" w:tentative="1">
      <w:start w:val="1"/>
      <w:numFmt w:val="lowerRoman"/>
      <w:lvlText w:val="%3."/>
      <w:lvlJc w:val="right"/>
      <w:pPr>
        <w:ind w:left="3466" w:hanging="180"/>
      </w:pPr>
    </w:lvl>
    <w:lvl w:ilvl="3" w:tplc="0406000F" w:tentative="1">
      <w:start w:val="1"/>
      <w:numFmt w:val="decimal"/>
      <w:lvlText w:val="%4."/>
      <w:lvlJc w:val="left"/>
      <w:pPr>
        <w:ind w:left="4186" w:hanging="360"/>
      </w:pPr>
    </w:lvl>
    <w:lvl w:ilvl="4" w:tplc="04060019" w:tentative="1">
      <w:start w:val="1"/>
      <w:numFmt w:val="lowerLetter"/>
      <w:lvlText w:val="%5."/>
      <w:lvlJc w:val="left"/>
      <w:pPr>
        <w:ind w:left="4906" w:hanging="360"/>
      </w:pPr>
    </w:lvl>
    <w:lvl w:ilvl="5" w:tplc="0406001B" w:tentative="1">
      <w:start w:val="1"/>
      <w:numFmt w:val="lowerRoman"/>
      <w:lvlText w:val="%6."/>
      <w:lvlJc w:val="right"/>
      <w:pPr>
        <w:ind w:left="5626" w:hanging="180"/>
      </w:pPr>
    </w:lvl>
    <w:lvl w:ilvl="6" w:tplc="0406000F" w:tentative="1">
      <w:start w:val="1"/>
      <w:numFmt w:val="decimal"/>
      <w:lvlText w:val="%7."/>
      <w:lvlJc w:val="left"/>
      <w:pPr>
        <w:ind w:left="6346" w:hanging="360"/>
      </w:pPr>
    </w:lvl>
    <w:lvl w:ilvl="7" w:tplc="04060019" w:tentative="1">
      <w:start w:val="1"/>
      <w:numFmt w:val="lowerLetter"/>
      <w:lvlText w:val="%8."/>
      <w:lvlJc w:val="left"/>
      <w:pPr>
        <w:ind w:left="7066" w:hanging="360"/>
      </w:pPr>
    </w:lvl>
    <w:lvl w:ilvl="8" w:tplc="0406001B" w:tentative="1">
      <w:start w:val="1"/>
      <w:numFmt w:val="lowerRoman"/>
      <w:lvlText w:val="%9."/>
      <w:lvlJc w:val="right"/>
      <w:pPr>
        <w:ind w:left="7786" w:hanging="180"/>
      </w:pPr>
    </w:lvl>
  </w:abstractNum>
  <w:abstractNum w:abstractNumId="1">
    <w:nsid w:val="07DF2D84"/>
    <w:multiLevelType w:val="hybridMultilevel"/>
    <w:tmpl w:val="CFE88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772700"/>
    <w:multiLevelType w:val="hybridMultilevel"/>
    <w:tmpl w:val="E342E5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1">
      <w:start w:val="1"/>
      <w:numFmt w:val="bullet"/>
      <w:lvlText w:val=""/>
      <w:lvlJc w:val="left"/>
      <w:pPr>
        <w:ind w:left="2880" w:hanging="360"/>
      </w:pPr>
      <w:rPr>
        <w:rFonts w:ascii="Symbol" w:hAnsi="Symbol"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803F60"/>
    <w:multiLevelType w:val="hybridMultilevel"/>
    <w:tmpl w:val="F90869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8B5FAC"/>
    <w:multiLevelType w:val="hybridMultilevel"/>
    <w:tmpl w:val="44946D82"/>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5">
    <w:nsid w:val="29FB3CB7"/>
    <w:multiLevelType w:val="hybridMultilevel"/>
    <w:tmpl w:val="17F2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6020A3"/>
    <w:multiLevelType w:val="hybridMultilevel"/>
    <w:tmpl w:val="761C706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nsid w:val="3D84395E"/>
    <w:multiLevelType w:val="hybridMultilevel"/>
    <w:tmpl w:val="2318C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94D5EF8"/>
    <w:multiLevelType w:val="hybridMultilevel"/>
    <w:tmpl w:val="CE342D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4E211B75"/>
    <w:multiLevelType w:val="hybridMultilevel"/>
    <w:tmpl w:val="88824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D9498E"/>
    <w:multiLevelType w:val="hybridMultilevel"/>
    <w:tmpl w:val="15167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591190"/>
    <w:multiLevelType w:val="hybridMultilevel"/>
    <w:tmpl w:val="02C2285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B1F6B72"/>
    <w:multiLevelType w:val="hybridMultilevel"/>
    <w:tmpl w:val="6FE6643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FF8025D"/>
    <w:multiLevelType w:val="hybridMultilevel"/>
    <w:tmpl w:val="8BFA9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10F3FF0"/>
    <w:multiLevelType w:val="hybridMultilevel"/>
    <w:tmpl w:val="20E2D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6631FBD"/>
    <w:multiLevelType w:val="hybridMultilevel"/>
    <w:tmpl w:val="7FCAE2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1">
      <w:start w:val="1"/>
      <w:numFmt w:val="bullet"/>
      <w:lvlText w:val=""/>
      <w:lvlJc w:val="left"/>
      <w:pPr>
        <w:ind w:left="2880" w:hanging="360"/>
      </w:pPr>
      <w:rPr>
        <w:rFonts w:ascii="Symbol" w:hAnsi="Symbol"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CC34379"/>
    <w:multiLevelType w:val="hybridMultilevel"/>
    <w:tmpl w:val="B268D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D582198"/>
    <w:multiLevelType w:val="hybridMultilevel"/>
    <w:tmpl w:val="174045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7A58652D"/>
    <w:multiLevelType w:val="hybridMultilevel"/>
    <w:tmpl w:val="8FD08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ECD3F9C"/>
    <w:multiLevelType w:val="hybridMultilevel"/>
    <w:tmpl w:val="EB969F1C"/>
    <w:lvl w:ilvl="0" w:tplc="0406000F">
      <w:start w:val="1"/>
      <w:numFmt w:val="decimal"/>
      <w:lvlText w:val="%1."/>
      <w:lvlJc w:val="left"/>
      <w:pPr>
        <w:ind w:left="2026" w:hanging="360"/>
      </w:pPr>
    </w:lvl>
    <w:lvl w:ilvl="1" w:tplc="04060019" w:tentative="1">
      <w:start w:val="1"/>
      <w:numFmt w:val="lowerLetter"/>
      <w:lvlText w:val="%2."/>
      <w:lvlJc w:val="left"/>
      <w:pPr>
        <w:ind w:left="2746" w:hanging="360"/>
      </w:pPr>
    </w:lvl>
    <w:lvl w:ilvl="2" w:tplc="0406001B" w:tentative="1">
      <w:start w:val="1"/>
      <w:numFmt w:val="lowerRoman"/>
      <w:lvlText w:val="%3."/>
      <w:lvlJc w:val="right"/>
      <w:pPr>
        <w:ind w:left="3466" w:hanging="180"/>
      </w:pPr>
    </w:lvl>
    <w:lvl w:ilvl="3" w:tplc="0406000F" w:tentative="1">
      <w:start w:val="1"/>
      <w:numFmt w:val="decimal"/>
      <w:lvlText w:val="%4."/>
      <w:lvlJc w:val="left"/>
      <w:pPr>
        <w:ind w:left="4186" w:hanging="360"/>
      </w:pPr>
    </w:lvl>
    <w:lvl w:ilvl="4" w:tplc="04060019" w:tentative="1">
      <w:start w:val="1"/>
      <w:numFmt w:val="lowerLetter"/>
      <w:lvlText w:val="%5."/>
      <w:lvlJc w:val="left"/>
      <w:pPr>
        <w:ind w:left="4906" w:hanging="360"/>
      </w:pPr>
    </w:lvl>
    <w:lvl w:ilvl="5" w:tplc="0406001B" w:tentative="1">
      <w:start w:val="1"/>
      <w:numFmt w:val="lowerRoman"/>
      <w:lvlText w:val="%6."/>
      <w:lvlJc w:val="right"/>
      <w:pPr>
        <w:ind w:left="5626" w:hanging="180"/>
      </w:pPr>
    </w:lvl>
    <w:lvl w:ilvl="6" w:tplc="0406000F" w:tentative="1">
      <w:start w:val="1"/>
      <w:numFmt w:val="decimal"/>
      <w:lvlText w:val="%7."/>
      <w:lvlJc w:val="left"/>
      <w:pPr>
        <w:ind w:left="6346" w:hanging="360"/>
      </w:pPr>
    </w:lvl>
    <w:lvl w:ilvl="7" w:tplc="04060019" w:tentative="1">
      <w:start w:val="1"/>
      <w:numFmt w:val="lowerLetter"/>
      <w:lvlText w:val="%8."/>
      <w:lvlJc w:val="left"/>
      <w:pPr>
        <w:ind w:left="7066" w:hanging="360"/>
      </w:pPr>
    </w:lvl>
    <w:lvl w:ilvl="8" w:tplc="0406001B" w:tentative="1">
      <w:start w:val="1"/>
      <w:numFmt w:val="lowerRoman"/>
      <w:lvlText w:val="%9."/>
      <w:lvlJc w:val="right"/>
      <w:pPr>
        <w:ind w:left="7786" w:hanging="180"/>
      </w:pPr>
    </w:lvl>
  </w:abstractNum>
  <w:num w:numId="1">
    <w:abstractNumId w:val="9"/>
  </w:num>
  <w:num w:numId="2">
    <w:abstractNumId w:val="7"/>
  </w:num>
  <w:num w:numId="3">
    <w:abstractNumId w:val="6"/>
  </w:num>
  <w:num w:numId="4">
    <w:abstractNumId w:val="19"/>
  </w:num>
  <w:num w:numId="5">
    <w:abstractNumId w:val="0"/>
  </w:num>
  <w:num w:numId="6">
    <w:abstractNumId w:val="9"/>
  </w:num>
  <w:num w:numId="7">
    <w:abstractNumId w:val="3"/>
  </w:num>
  <w:num w:numId="8">
    <w:abstractNumId w:val="15"/>
  </w:num>
  <w:num w:numId="9">
    <w:abstractNumId w:val="4"/>
  </w:num>
  <w:num w:numId="10">
    <w:abstractNumId w:val="18"/>
  </w:num>
  <w:num w:numId="11">
    <w:abstractNumId w:val="14"/>
  </w:num>
  <w:num w:numId="12">
    <w:abstractNumId w:val="10"/>
  </w:num>
  <w:num w:numId="13">
    <w:abstractNumId w:val="2"/>
  </w:num>
  <w:num w:numId="14">
    <w:abstractNumId w:val="16"/>
  </w:num>
  <w:num w:numId="15">
    <w:abstractNumId w:val="1"/>
  </w:num>
  <w:num w:numId="16">
    <w:abstractNumId w:val="5"/>
  </w:num>
  <w:num w:numId="17">
    <w:abstractNumId w:val="13"/>
  </w:num>
  <w:num w:numId="18">
    <w:abstractNumId w:val="12"/>
  </w:num>
  <w:num w:numId="19">
    <w:abstractNumId w:val="1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CC"/>
    <w:rsid w:val="00010B7F"/>
    <w:rsid w:val="0008076A"/>
    <w:rsid w:val="000B34F2"/>
    <w:rsid w:val="000E3E00"/>
    <w:rsid w:val="001415BF"/>
    <w:rsid w:val="001D58ED"/>
    <w:rsid w:val="001D60C4"/>
    <w:rsid w:val="001E48B6"/>
    <w:rsid w:val="002173E5"/>
    <w:rsid w:val="00324EC0"/>
    <w:rsid w:val="003867E7"/>
    <w:rsid w:val="003964C2"/>
    <w:rsid w:val="003B28C2"/>
    <w:rsid w:val="003D6DB5"/>
    <w:rsid w:val="00403833"/>
    <w:rsid w:val="00476B5B"/>
    <w:rsid w:val="005726F0"/>
    <w:rsid w:val="005D5004"/>
    <w:rsid w:val="006A0F1D"/>
    <w:rsid w:val="006E512A"/>
    <w:rsid w:val="00833DAC"/>
    <w:rsid w:val="00836792"/>
    <w:rsid w:val="00860E9E"/>
    <w:rsid w:val="00933AC6"/>
    <w:rsid w:val="00972BA9"/>
    <w:rsid w:val="009F3720"/>
    <w:rsid w:val="00A904D6"/>
    <w:rsid w:val="00AE37DA"/>
    <w:rsid w:val="00BE6A5B"/>
    <w:rsid w:val="00C80C9B"/>
    <w:rsid w:val="00CD49BD"/>
    <w:rsid w:val="00E74A13"/>
    <w:rsid w:val="00F03507"/>
    <w:rsid w:val="00F215CC"/>
    <w:rsid w:val="00F63144"/>
    <w:rsid w:val="00FD33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15CC"/>
    <w:pPr>
      <w:ind w:left="720"/>
      <w:contextualSpacing/>
    </w:pPr>
  </w:style>
  <w:style w:type="paragraph" w:customStyle="1" w:styleId="Default">
    <w:name w:val="Default"/>
    <w:rsid w:val="003B28C2"/>
    <w:pPr>
      <w:autoSpaceDE w:val="0"/>
      <w:autoSpaceDN w:val="0"/>
      <w:adjustRightInd w:val="0"/>
      <w:spacing w:after="0" w:line="240" w:lineRule="auto"/>
    </w:pPr>
    <w:rPr>
      <w:rFonts w:ascii="Garamond" w:hAnsi="Garamond" w:cs="Garamond"/>
      <w:color w:val="000000"/>
      <w:sz w:val="24"/>
      <w:szCs w:val="24"/>
    </w:rPr>
  </w:style>
  <w:style w:type="paragraph" w:styleId="Ingenafstand">
    <w:name w:val="No Spacing"/>
    <w:uiPriority w:val="1"/>
    <w:qFormat/>
    <w:rsid w:val="006E512A"/>
    <w:pPr>
      <w:spacing w:after="0" w:line="240" w:lineRule="auto"/>
    </w:pPr>
  </w:style>
  <w:style w:type="paragraph" w:styleId="Sidehoved">
    <w:name w:val="header"/>
    <w:basedOn w:val="Normal"/>
    <w:link w:val="SidehovedTegn"/>
    <w:uiPriority w:val="99"/>
    <w:unhideWhenUsed/>
    <w:rsid w:val="004038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3833"/>
  </w:style>
  <w:style w:type="paragraph" w:styleId="Sidefod">
    <w:name w:val="footer"/>
    <w:basedOn w:val="Normal"/>
    <w:link w:val="SidefodTegn"/>
    <w:uiPriority w:val="99"/>
    <w:unhideWhenUsed/>
    <w:rsid w:val="004038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15CC"/>
    <w:pPr>
      <w:ind w:left="720"/>
      <w:contextualSpacing/>
    </w:pPr>
  </w:style>
  <w:style w:type="paragraph" w:customStyle="1" w:styleId="Default">
    <w:name w:val="Default"/>
    <w:rsid w:val="003B28C2"/>
    <w:pPr>
      <w:autoSpaceDE w:val="0"/>
      <w:autoSpaceDN w:val="0"/>
      <w:adjustRightInd w:val="0"/>
      <w:spacing w:after="0" w:line="240" w:lineRule="auto"/>
    </w:pPr>
    <w:rPr>
      <w:rFonts w:ascii="Garamond" w:hAnsi="Garamond" w:cs="Garamond"/>
      <w:color w:val="000000"/>
      <w:sz w:val="24"/>
      <w:szCs w:val="24"/>
    </w:rPr>
  </w:style>
  <w:style w:type="paragraph" w:styleId="Ingenafstand">
    <w:name w:val="No Spacing"/>
    <w:uiPriority w:val="1"/>
    <w:qFormat/>
    <w:rsid w:val="006E512A"/>
    <w:pPr>
      <w:spacing w:after="0" w:line="240" w:lineRule="auto"/>
    </w:pPr>
  </w:style>
  <w:style w:type="paragraph" w:styleId="Sidehoved">
    <w:name w:val="header"/>
    <w:basedOn w:val="Normal"/>
    <w:link w:val="SidehovedTegn"/>
    <w:uiPriority w:val="99"/>
    <w:unhideWhenUsed/>
    <w:rsid w:val="004038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3833"/>
  </w:style>
  <w:style w:type="paragraph" w:styleId="Sidefod">
    <w:name w:val="footer"/>
    <w:basedOn w:val="Normal"/>
    <w:link w:val="SidefodTegn"/>
    <w:uiPriority w:val="99"/>
    <w:unhideWhenUsed/>
    <w:rsid w:val="004038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2414">
      <w:bodyDiv w:val="1"/>
      <w:marLeft w:val="0"/>
      <w:marRight w:val="0"/>
      <w:marTop w:val="0"/>
      <w:marBottom w:val="0"/>
      <w:divBdr>
        <w:top w:val="none" w:sz="0" w:space="0" w:color="auto"/>
        <w:left w:val="none" w:sz="0" w:space="0" w:color="auto"/>
        <w:bottom w:val="none" w:sz="0" w:space="0" w:color="auto"/>
        <w:right w:val="none" w:sz="0" w:space="0" w:color="auto"/>
      </w:divBdr>
    </w:div>
    <w:div w:id="1039548485">
      <w:bodyDiv w:val="1"/>
      <w:marLeft w:val="0"/>
      <w:marRight w:val="0"/>
      <w:marTop w:val="0"/>
      <w:marBottom w:val="0"/>
      <w:divBdr>
        <w:top w:val="none" w:sz="0" w:space="0" w:color="auto"/>
        <w:left w:val="none" w:sz="0" w:space="0" w:color="auto"/>
        <w:bottom w:val="none" w:sz="0" w:space="0" w:color="auto"/>
        <w:right w:val="none" w:sz="0" w:space="0" w:color="auto"/>
      </w:divBdr>
    </w:div>
    <w:div w:id="1451049311">
      <w:bodyDiv w:val="1"/>
      <w:marLeft w:val="0"/>
      <w:marRight w:val="0"/>
      <w:marTop w:val="0"/>
      <w:marBottom w:val="0"/>
      <w:divBdr>
        <w:top w:val="none" w:sz="0" w:space="0" w:color="auto"/>
        <w:left w:val="none" w:sz="0" w:space="0" w:color="auto"/>
        <w:bottom w:val="none" w:sz="0" w:space="0" w:color="auto"/>
        <w:right w:val="none" w:sz="0" w:space="0" w:color="auto"/>
      </w:divBdr>
    </w:div>
    <w:div w:id="17649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Helsingør Lærerforening</dc:creator>
  <cp:lastModifiedBy>Merete Svalgaard Knuhtsen</cp:lastModifiedBy>
  <cp:revision>2</cp:revision>
  <dcterms:created xsi:type="dcterms:W3CDTF">2019-03-19T09:17:00Z</dcterms:created>
  <dcterms:modified xsi:type="dcterms:W3CDTF">2019-03-19T09:17:00Z</dcterms:modified>
</cp:coreProperties>
</file>